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DCD" w:rsidRPr="00834755" w:rsidRDefault="00F87DCD" w:rsidP="00F87DCD">
      <w:pPr>
        <w:rPr>
          <w:rFonts w:cs="Times New Roman"/>
          <w:szCs w:val="28"/>
        </w:rPr>
      </w:pPr>
      <w:r>
        <w:rPr>
          <w:rFonts w:cs="Times New Roman"/>
          <w:szCs w:val="28"/>
        </w:rPr>
        <w:t xml:space="preserve">    UBND XÃ XUÂN GIANG</w:t>
      </w:r>
    </w:p>
    <w:p w:rsidR="00F87DCD" w:rsidRPr="00834755" w:rsidRDefault="00F87DCD" w:rsidP="00F87DCD">
      <w:pPr>
        <w:rPr>
          <w:rFonts w:cs="Times New Roman"/>
          <w:b/>
          <w:szCs w:val="28"/>
        </w:rPr>
      </w:pPr>
      <w:r w:rsidRPr="00834755">
        <w:rPr>
          <w:rFonts w:cs="Times New Roman"/>
          <w:b/>
          <w:szCs w:val="28"/>
        </w:rPr>
        <w:t>HỘI ĐỒ</w:t>
      </w:r>
      <w:r>
        <w:rPr>
          <w:rFonts w:cs="Times New Roman"/>
          <w:b/>
          <w:szCs w:val="28"/>
        </w:rPr>
        <w:t>NG PHPBGDPL XÃ</w:t>
      </w:r>
    </w:p>
    <w:p w:rsidR="00F87DCD" w:rsidRPr="00834755" w:rsidRDefault="00F87DCD" w:rsidP="00F87DCD">
      <w:pPr>
        <w:rPr>
          <w:rFonts w:cs="Times New Roman"/>
          <w:b/>
          <w:szCs w:val="28"/>
        </w:rPr>
      </w:pPr>
      <w:r w:rsidRPr="00834755">
        <w:rPr>
          <w:rFonts w:cs="Times New Roman"/>
          <w:b/>
          <w:noProof/>
          <w:szCs w:val="28"/>
        </w:rPr>
        <mc:AlternateContent>
          <mc:Choice Requires="wps">
            <w:drawing>
              <wp:anchor distT="0" distB="0" distL="114300" distR="114300" simplePos="0" relativeHeight="251660288" behindDoc="0" locked="0" layoutInCell="1" allowOverlap="1" wp14:anchorId="005C7F9E" wp14:editId="77986EE4">
                <wp:simplePos x="0" y="0"/>
                <wp:positionH relativeFrom="column">
                  <wp:posOffset>680720</wp:posOffset>
                </wp:positionH>
                <wp:positionV relativeFrom="paragraph">
                  <wp:posOffset>15652</wp:posOffset>
                </wp:positionV>
                <wp:extent cx="1015299"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1015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BEB5C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pt,1.25pt" to="133.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" strokecolor="black [3200]" strokeweight=".5pt">
                <v:stroke joinstyle="miter"/>
              </v:line>
            </w:pict>
          </mc:Fallback>
        </mc:AlternateContent>
      </w:r>
    </w:p>
    <w:p w:rsidR="00F87DCD" w:rsidRPr="00834755" w:rsidRDefault="00F87DCD" w:rsidP="00F87DCD">
      <w:pPr>
        <w:jc w:val="center"/>
        <w:rPr>
          <w:rFonts w:cs="Times New Roman"/>
          <w:b/>
          <w:szCs w:val="28"/>
        </w:rPr>
      </w:pPr>
      <w:r w:rsidRPr="00834755">
        <w:rPr>
          <w:rFonts w:cs="Times New Roman"/>
          <w:b/>
          <w:szCs w:val="28"/>
        </w:rPr>
        <w:t>CHÍNH SÁCH PHÁP LUẬT QUAN TRỌNG</w:t>
      </w:r>
    </w:p>
    <w:p w:rsidR="00F87DCD" w:rsidRPr="00834755" w:rsidRDefault="00F87DCD" w:rsidP="00F87DCD">
      <w:pPr>
        <w:jc w:val="center"/>
        <w:rPr>
          <w:rFonts w:cs="Times New Roman"/>
          <w:b/>
          <w:szCs w:val="28"/>
        </w:rPr>
      </w:pPr>
      <w:r w:rsidRPr="00834755">
        <w:rPr>
          <w:rFonts w:cs="Times New Roman"/>
          <w:b/>
          <w:szCs w:val="28"/>
        </w:rPr>
        <w:t>CÓ HIỆU LỰC TRONG THÁNG 01 NĂM 2025</w:t>
      </w:r>
    </w:p>
    <w:bookmarkStart w:id="0" w:name="_GoBack"/>
    <w:bookmarkEnd w:id="0"/>
    <w:p w:rsidR="00F87DCD" w:rsidRPr="00834755" w:rsidRDefault="00F87DCD" w:rsidP="00F87DCD">
      <w:pPr>
        <w:jc w:val="center"/>
        <w:rPr>
          <w:rStyle w:val="Strong"/>
          <w:rFonts w:cs="Times New Roman"/>
          <w:szCs w:val="28"/>
        </w:rPr>
      </w:pPr>
      <w:r w:rsidRPr="00834755">
        <w:rPr>
          <w:rFonts w:cs="Times New Roman"/>
          <w:b/>
          <w:i/>
          <w:noProof/>
          <w:szCs w:val="28"/>
        </w:rPr>
        <mc:AlternateContent>
          <mc:Choice Requires="wps">
            <w:drawing>
              <wp:anchor distT="4294967295" distB="4294967295" distL="114300" distR="114300" simplePos="0" relativeHeight="251659264" behindDoc="0" locked="0" layoutInCell="1" allowOverlap="1" wp14:anchorId="2DE31E43" wp14:editId="7D0CB4BF">
                <wp:simplePos x="0" y="0"/>
                <wp:positionH relativeFrom="column">
                  <wp:posOffset>2181225</wp:posOffset>
                </wp:positionH>
                <wp:positionV relativeFrom="paragraph">
                  <wp:posOffset>43814</wp:posOffset>
                </wp:positionV>
                <wp:extent cx="1542415" cy="0"/>
                <wp:effectExtent l="0" t="0" r="1968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2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CFF48F" id="_x0000_t32" coordsize="21600,21600" o:spt="32" o:oned="t" path="m,l21600,21600e" filled="f">
                <v:path arrowok="t" fillok="f" o:connecttype="none"/>
                <o:lock v:ext="edit" shapetype="t"/>
              </v:shapetype>
              <v:shape id="AutoShape 2" o:spid="_x0000_s1026" type="#_x0000_t32" style="position:absolute;margin-left:171.75pt;margin-top:3.45pt;width:121.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L0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"/>
            </w:pict>
          </mc:Fallback>
        </mc:AlternateContent>
      </w:r>
    </w:p>
    <w:p w:rsidR="00F87DCD" w:rsidRPr="00834755" w:rsidRDefault="00F87DCD" w:rsidP="00F87DCD">
      <w:pPr>
        <w:jc w:val="center"/>
        <w:rPr>
          <w:rStyle w:val="Strong"/>
          <w:rFonts w:cs="Times New Roman"/>
          <w:szCs w:val="28"/>
        </w:rPr>
      </w:pPr>
    </w:p>
    <w:p w:rsidR="00F87DCD" w:rsidRPr="00834755" w:rsidRDefault="00F87DCD" w:rsidP="00F87DCD">
      <w:pPr>
        <w:rPr>
          <w:rStyle w:val="Strong"/>
          <w:rFonts w:cs="Times New Roman"/>
          <w:b w:val="0"/>
          <w:szCs w:val="28"/>
          <w:shd w:val="clear" w:color="auto" w:fill="FFFFFF"/>
        </w:rPr>
      </w:pPr>
      <w:r w:rsidRPr="00834755">
        <w:rPr>
          <w:rStyle w:val="Strong"/>
          <w:rFonts w:cs="Times New Roman"/>
          <w:szCs w:val="28"/>
        </w:rPr>
        <w:tab/>
      </w:r>
      <w:r w:rsidRPr="00834755">
        <w:rPr>
          <w:rStyle w:val="Strong"/>
          <w:rFonts w:cs="Times New Roman"/>
          <w:szCs w:val="28"/>
        </w:rPr>
        <w:tab/>
      </w:r>
      <w:r w:rsidRPr="00834755">
        <w:rPr>
          <w:rStyle w:val="Strong"/>
          <w:rFonts w:cs="Times New Roman"/>
          <w:szCs w:val="28"/>
          <w:shd w:val="clear" w:color="auto" w:fill="FFFFFF"/>
        </w:rPr>
        <w:t>Trong tháng 01/2025 có hàng loạt chính sách mới quan trọng, thiết thực đối với đời sống hằng ngày có hiệu lực:</w:t>
      </w:r>
    </w:p>
    <w:p w:rsidR="00F87DCD" w:rsidRPr="00834755" w:rsidRDefault="00F87DCD" w:rsidP="00F87DCD">
      <w:pPr>
        <w:ind w:firstLine="720"/>
        <w:rPr>
          <w:rStyle w:val="Strong"/>
          <w:rFonts w:cs="Times New Roman"/>
          <w:b w:val="0"/>
          <w:szCs w:val="28"/>
          <w:shd w:val="clear" w:color="auto" w:fill="FFFFFF"/>
        </w:rPr>
      </w:pPr>
      <w:r w:rsidRPr="00834755">
        <w:rPr>
          <w:rStyle w:val="Strong"/>
          <w:rFonts w:cs="Times New Roman"/>
          <w:szCs w:val="28"/>
          <w:shd w:val="clear" w:color="auto" w:fill="FFFFFF"/>
        </w:rPr>
        <w:t>1.  Một số Luật có hiệu lực từ ngày 01/01/2025 gồm:</w:t>
      </w:r>
    </w:p>
    <w:p w:rsidR="00F87DCD" w:rsidRPr="00834755" w:rsidRDefault="00F87DCD" w:rsidP="00F87DCD">
      <w:pPr>
        <w:ind w:firstLine="720"/>
        <w:rPr>
          <w:rStyle w:val="Strong"/>
          <w:rFonts w:cs="Times New Roman"/>
          <w:b w:val="0"/>
          <w:i/>
          <w:szCs w:val="28"/>
        </w:rPr>
      </w:pPr>
      <w:r w:rsidRPr="00834755">
        <w:rPr>
          <w:rStyle w:val="Strong"/>
          <w:rFonts w:cs="Times New Roman"/>
          <w:i/>
          <w:szCs w:val="28"/>
          <w:shd w:val="clear" w:color="auto" w:fill="FFFFFF"/>
        </w:rPr>
        <w:t xml:space="preserve">- </w:t>
      </w:r>
      <w:r w:rsidRPr="00834755">
        <w:rPr>
          <w:rStyle w:val="Strong"/>
          <w:rFonts w:cs="Times New Roman"/>
          <w:i/>
          <w:szCs w:val="28"/>
        </w:rPr>
        <w:t>Luật sửa đổi, bổ sung một số điều của Luật Đấu giá tài sản</w:t>
      </w:r>
    </w:p>
    <w:p w:rsidR="00F87DCD" w:rsidRPr="00834755" w:rsidRDefault="00F87DCD" w:rsidP="00F87DCD">
      <w:pPr>
        <w:ind w:firstLine="720"/>
        <w:rPr>
          <w:rFonts w:cs="Times New Roman"/>
          <w:szCs w:val="28"/>
        </w:rPr>
      </w:pPr>
      <w:r w:rsidRPr="00834755">
        <w:rPr>
          <w:rFonts w:cs="Times New Roman"/>
          <w:szCs w:val="28"/>
        </w:rPr>
        <w:t>Một trong những điểm đáng chú ý của Luật sửa đổi Luật Đấu giá năm 2024 là bổ sung thủ tục đấu giá online. Cụ thể, tại Khoản 28 Điều 1 Luật sửa đổi năm 2024 xác định việc đấu giá trực tuyến được thực hiện tại Cổng đấu giá tài sản quốc gia hoặc Trang thông tin đấu giá online.</w:t>
      </w:r>
    </w:p>
    <w:p w:rsidR="00F87DCD" w:rsidRPr="00834755" w:rsidRDefault="00F87DCD" w:rsidP="00F87DCD">
      <w:pPr>
        <w:ind w:firstLine="720"/>
        <w:rPr>
          <w:rStyle w:val="Strong"/>
          <w:rFonts w:cs="Times New Roman"/>
          <w:b w:val="0"/>
          <w:i/>
          <w:szCs w:val="28"/>
        </w:rPr>
      </w:pPr>
      <w:r w:rsidRPr="00834755">
        <w:rPr>
          <w:rFonts w:cs="Times New Roman"/>
          <w:b/>
          <w:i/>
          <w:szCs w:val="28"/>
        </w:rPr>
        <w:t xml:space="preserve">- </w:t>
      </w:r>
      <w:r w:rsidRPr="00834755">
        <w:rPr>
          <w:rStyle w:val="Strong"/>
          <w:rFonts w:cs="Times New Roman"/>
          <w:i/>
          <w:szCs w:val="28"/>
        </w:rPr>
        <w:t>Luật Thủ đô</w:t>
      </w:r>
    </w:p>
    <w:p w:rsidR="00F87DCD" w:rsidRPr="00834755" w:rsidRDefault="00F87DCD" w:rsidP="00F87DCD">
      <w:pPr>
        <w:ind w:firstLine="720"/>
        <w:rPr>
          <w:rFonts w:cs="Times New Roman"/>
          <w:szCs w:val="28"/>
        </w:rPr>
      </w:pPr>
      <w:r w:rsidRPr="00834755">
        <w:rPr>
          <w:rFonts w:cs="Times New Roman"/>
          <w:szCs w:val="28"/>
        </w:rPr>
        <w:t>Tại Điều 11 Luật Thủ đô bổ sung cấp chính quyền thành phố thuộc thành phố mà Luật cũ không đề cập đến và hiện nay mới chỉ xuất hiện ở TP. Hồ Chí Minh, áp dụng với thành phố Thủ Đức.</w:t>
      </w:r>
    </w:p>
    <w:p w:rsidR="00F87DCD" w:rsidRPr="00834755" w:rsidRDefault="00F87DCD" w:rsidP="00F87DCD">
      <w:pPr>
        <w:ind w:firstLine="720"/>
        <w:rPr>
          <w:rFonts w:cs="Times New Roman"/>
          <w:szCs w:val="28"/>
        </w:rPr>
      </w:pPr>
      <w:r w:rsidRPr="00834755">
        <w:rPr>
          <w:rFonts w:cs="Times New Roman"/>
          <w:szCs w:val="28"/>
        </w:rPr>
        <w:t>Khi đó, Hội đồng nhân dân thành phố thuộc thành phố tại TP. Hà Nội sẽ có 2 Phó Chủ tịch Hội đồng nhân dân và có tổng số đại biểu hoạt động chuyên trách không quá 9 người. Đồng thời, đại biểu chuyên trách Hội đồng nhân dân của TP. Hà Nội sẽ tăng từ 95 đại biểu lên 125 đại biểu, chiếm ít nhất 25% tổng số đại biểu Hội đồng nhân dân…Luật có hiệu lực từ ngày 1.1.2025.</w:t>
      </w:r>
    </w:p>
    <w:p w:rsidR="00F87DCD" w:rsidRPr="00834755" w:rsidRDefault="00F87DCD" w:rsidP="00F87DCD">
      <w:pPr>
        <w:ind w:firstLine="720"/>
        <w:rPr>
          <w:rStyle w:val="Strong"/>
          <w:rFonts w:cs="Times New Roman"/>
          <w:b w:val="0"/>
          <w:i/>
          <w:szCs w:val="28"/>
        </w:rPr>
      </w:pPr>
      <w:r w:rsidRPr="00834755">
        <w:rPr>
          <w:rFonts w:cs="Times New Roman"/>
          <w:b/>
          <w:i/>
          <w:szCs w:val="28"/>
        </w:rPr>
        <w:t xml:space="preserve">- </w:t>
      </w:r>
      <w:r w:rsidRPr="00834755">
        <w:rPr>
          <w:rStyle w:val="Strong"/>
          <w:rFonts w:cs="Times New Roman"/>
          <w:i/>
          <w:szCs w:val="28"/>
        </w:rPr>
        <w:t>Luật Tổ chức Tòa án nhân dân</w:t>
      </w:r>
    </w:p>
    <w:p w:rsidR="00F87DCD" w:rsidRPr="00834755" w:rsidRDefault="00F87DCD" w:rsidP="00F87DCD">
      <w:pPr>
        <w:ind w:firstLine="720"/>
        <w:rPr>
          <w:rFonts w:cs="Times New Roman"/>
          <w:szCs w:val="28"/>
        </w:rPr>
      </w:pPr>
      <w:r w:rsidRPr="00834755">
        <w:rPr>
          <w:rFonts w:cs="Times New Roman"/>
          <w:szCs w:val="28"/>
        </w:rPr>
        <w:t>Quốc hội ban hành Luật Tổ chức Tòa án nhân dân 2024. Trong đó, Thẩm phán được bổ nhiệm lại sẽ có nhiệm kỳ đến khi nghỉ hưu. Nhiệm kỳ của lần bổ nhiệm đầu tiên của Thẩm phán Tòa án nhân dân là 5 năm kể từ ngày bổ nhiệm. Khi bổ nhiệm lại thì nhiệm kỳ sẽ kéo dài đến khi </w:t>
      </w:r>
      <w:hyperlink r:id="rId6" w:tgtFrame="_self" w:tooltip="nghỉ hưu" w:history="1">
        <w:r w:rsidRPr="00834755">
          <w:rPr>
            <w:rStyle w:val="Hyperlink"/>
            <w:rFonts w:cs="Times New Roman"/>
            <w:szCs w:val="28"/>
          </w:rPr>
          <w:t>nghỉ hưu</w:t>
        </w:r>
      </w:hyperlink>
      <w:r w:rsidRPr="00834755">
        <w:rPr>
          <w:rFonts w:cs="Times New Roman"/>
          <w:szCs w:val="28"/>
        </w:rPr>
        <w:t xml:space="preserve"> hoặc khi chuyển công tác. Trong trường hợp này, Thẩm phán không phải thi tuyển mà được xếp vào bậc tương ứng. Nếu không đủ điều kiện để được bổ nhiệm lại thì sẽ được điều động làm nhiệm vụ khác trong hệ thống Tòa án. </w:t>
      </w:r>
    </w:p>
    <w:p w:rsidR="00F87DCD" w:rsidRPr="00834755" w:rsidRDefault="00F87DCD" w:rsidP="00F87DCD">
      <w:pPr>
        <w:ind w:firstLine="720"/>
        <w:rPr>
          <w:rStyle w:val="Strong"/>
          <w:rFonts w:cs="Times New Roman"/>
          <w:b w:val="0"/>
          <w:i/>
          <w:szCs w:val="28"/>
        </w:rPr>
      </w:pPr>
      <w:r w:rsidRPr="00834755">
        <w:rPr>
          <w:rFonts w:cs="Times New Roman"/>
          <w:b/>
          <w:i/>
          <w:szCs w:val="28"/>
        </w:rPr>
        <w:t xml:space="preserve">- </w:t>
      </w:r>
      <w:r w:rsidRPr="00834755">
        <w:rPr>
          <w:rStyle w:val="Strong"/>
          <w:rFonts w:cs="Times New Roman"/>
          <w:i/>
          <w:szCs w:val="28"/>
        </w:rPr>
        <w:t>Luật Quản lý, sử dụng vũ khí, vật liệu nổ:</w:t>
      </w:r>
    </w:p>
    <w:p w:rsidR="00F87DCD" w:rsidRPr="00834755" w:rsidRDefault="00F87DCD" w:rsidP="00F87DCD">
      <w:pPr>
        <w:ind w:firstLine="720"/>
        <w:rPr>
          <w:rFonts w:cs="Times New Roman"/>
          <w:szCs w:val="28"/>
        </w:rPr>
      </w:pPr>
      <w:r w:rsidRPr="00834755">
        <w:rPr>
          <w:rFonts w:cs="Times New Roman"/>
          <w:szCs w:val="28"/>
        </w:rPr>
        <w:t>Khoản 4 ĐIều 2 Luật này bổ sung dao có tính sát thương cao sử dụng với mục đích để thực hiện hành vi phạm tội, gây rối, làm mất trật tự công cộng hoặc chống đối cơ quan, tổ chức thực hiện nhiệm vụ, người thi hành công vụ là vũ khí thô sơ trừ trường hợp được coi là vũ khí quân dụng.</w:t>
      </w:r>
    </w:p>
    <w:p w:rsidR="00F87DCD" w:rsidRPr="00834755" w:rsidRDefault="00F87DCD" w:rsidP="00F87DCD">
      <w:pPr>
        <w:ind w:firstLine="720"/>
        <w:rPr>
          <w:rFonts w:cs="Times New Roman"/>
          <w:szCs w:val="28"/>
        </w:rPr>
      </w:pPr>
      <w:r w:rsidRPr="00834755">
        <w:rPr>
          <w:rFonts w:cs="Times New Roman"/>
          <w:b/>
          <w:szCs w:val="28"/>
        </w:rPr>
        <w:t>2.</w:t>
      </w:r>
      <w:r w:rsidRPr="00834755">
        <w:rPr>
          <w:rStyle w:val="Strong"/>
          <w:rFonts w:cs="Times New Roman"/>
          <w:szCs w:val="28"/>
        </w:rPr>
        <w:t xml:space="preserve"> </w:t>
      </w:r>
      <w:r w:rsidRPr="00834755">
        <w:rPr>
          <w:rFonts w:cs="Times New Roman"/>
          <w:b/>
          <w:szCs w:val="28"/>
        </w:rPr>
        <w:t xml:space="preserve">Luật Trật tự, an toàn giao thông đường bộ năm 2024, </w:t>
      </w:r>
      <w:r w:rsidRPr="00834755">
        <w:rPr>
          <w:rStyle w:val="Strong"/>
          <w:rFonts w:cs="Times New Roman"/>
          <w:szCs w:val="28"/>
        </w:rPr>
        <w:t>có hiệu lực thi hành từ ngày 01/01/2025 với nhiều điểm chú ý:</w:t>
      </w:r>
    </w:p>
    <w:p w:rsidR="00F87DCD" w:rsidRPr="00834755" w:rsidRDefault="00F87DCD" w:rsidP="00F87DCD">
      <w:pPr>
        <w:ind w:firstLine="720"/>
        <w:rPr>
          <w:rFonts w:cs="Times New Roman"/>
          <w:szCs w:val="28"/>
        </w:rPr>
      </w:pPr>
      <w:r w:rsidRPr="00834755">
        <w:rPr>
          <w:rFonts w:cs="Times New Roman"/>
          <w:b/>
          <w:i/>
          <w:szCs w:val="28"/>
        </w:rPr>
        <w:t xml:space="preserve">- </w:t>
      </w:r>
      <w:r w:rsidRPr="00834755">
        <w:rPr>
          <w:rStyle w:val="Strong"/>
          <w:rFonts w:cs="Times New Roman"/>
          <w:i/>
          <w:szCs w:val="28"/>
        </w:rPr>
        <w:t>Giấy phép lái xe có điểm số đánh giá.</w:t>
      </w:r>
      <w:r w:rsidRPr="00834755">
        <w:rPr>
          <w:rStyle w:val="Strong"/>
          <w:rFonts w:cs="Times New Roman"/>
          <w:szCs w:val="28"/>
        </w:rPr>
        <w:t xml:space="preserve"> </w:t>
      </w:r>
      <w:r w:rsidRPr="00834755">
        <w:rPr>
          <w:rFonts w:cs="Times New Roman"/>
          <w:szCs w:val="28"/>
        </w:rPr>
        <w:t>Theo quy định tại Điều 58 </w:t>
      </w:r>
      <w:hyperlink r:id="rId7" w:history="1">
        <w:r w:rsidRPr="00834755">
          <w:rPr>
            <w:rStyle w:val="Hyperlink"/>
            <w:rFonts w:cs="Times New Roman"/>
            <w:szCs w:val="28"/>
          </w:rPr>
          <w:t>Luật Trật tự, an toàn giao thông đường bộ 2024</w:t>
        </w:r>
      </w:hyperlink>
      <w:r w:rsidRPr="00834755">
        <w:rPr>
          <w:rStyle w:val="Strong"/>
          <w:rFonts w:cs="Times New Roman"/>
          <w:szCs w:val="28"/>
        </w:rPr>
        <w:t> thì</w:t>
      </w:r>
      <w:r w:rsidRPr="00834755">
        <w:rPr>
          <w:rFonts w:cs="Times New Roman"/>
          <w:szCs w:val="28"/>
        </w:rPr>
        <w:t xml:space="preserve"> mỗi giấy phép lái xe sẽ có 12 điểm/năm để đánh giá mức độ tuân thủ luật lệ giao thông của người lái xe. Mỗi lần vi phạm quy định của pháp luật về an toàn giao thông, lái xe sẽ bị trừ điểm theo tính chất và mức độ nghiêm trọng của lỗi vi phạm. Thông tin về số điểm bị trừ sẽ được ghi nhận vào hệ thống cơ sở dữ liệu quản lý và thông báo đến người lái xe liên quan ngay khi có quyết định xử phạt có hiệu lực. Nếu còn điểm trong năm, </w:t>
      </w:r>
      <w:r w:rsidRPr="00834755">
        <w:rPr>
          <w:rFonts w:cs="Times New Roman"/>
          <w:szCs w:val="28"/>
        </w:rPr>
        <w:lastRenderedPageBreak/>
        <w:t>giấy phép lái xe sẽ được phục hồi lại đủ 12 điểm vào năm sau. Trường hợp bị trừ hết điểm trong một năm, lái xe sẽ không được phép điều khiển phương tiện giao thông theo loại giấy phép đã đăng ký. Sau 06 tháng kể từ khi bị trừ hết điểm, người lái xe có thể tham gia khóa kiểm tra kiến thức do cảnh sát giao thông tổ chức để phục hồi điểm. Người đạt kết quả đỗ thì được phục hồi lại đầy đủ 12 điểm trên giấy phép lái xe.</w:t>
      </w:r>
    </w:p>
    <w:p w:rsidR="00F87DCD" w:rsidRPr="00834755" w:rsidRDefault="00F87DCD" w:rsidP="00F87DCD">
      <w:pPr>
        <w:ind w:firstLine="720"/>
        <w:rPr>
          <w:rFonts w:cs="Times New Roman"/>
          <w:b/>
          <w:bCs/>
          <w:szCs w:val="28"/>
        </w:rPr>
      </w:pPr>
      <w:r w:rsidRPr="00834755">
        <w:rPr>
          <w:rFonts w:cs="Times New Roman"/>
          <w:b/>
          <w:i/>
          <w:szCs w:val="28"/>
        </w:rPr>
        <w:t xml:space="preserve">- </w:t>
      </w:r>
      <w:r w:rsidRPr="00834755">
        <w:rPr>
          <w:rStyle w:val="Strong"/>
          <w:rFonts w:cs="Times New Roman"/>
          <w:i/>
          <w:szCs w:val="28"/>
        </w:rPr>
        <w:t>Thay đổi hạng giấy phép lái xe</w:t>
      </w:r>
      <w:r w:rsidRPr="00834755">
        <w:rPr>
          <w:rStyle w:val="Strong"/>
          <w:rFonts w:cs="Times New Roman"/>
          <w:szCs w:val="28"/>
        </w:rPr>
        <w:t xml:space="preserve">. Tại </w:t>
      </w:r>
      <w:r w:rsidRPr="00834755">
        <w:rPr>
          <w:rFonts w:cs="Times New Roman"/>
          <w:szCs w:val="28"/>
        </w:rPr>
        <w:t>Điều 57 Luật Trật tự, an toàn giao thông đường bộ quy định đến 15 loại giấy phép lái xe (tăng 03 loại so với quy định trước) gồm các hạng: Hạng A1, A, B1, B, C1, C, D1, D2, D, BE, C1E, CE, D1E, D2E, DE. So với quy định tại Luật Luật Giao thông đường bộ 2008, Luật mới có một số điều chỉnh như sau:</w:t>
      </w:r>
    </w:p>
    <w:p w:rsidR="00F87DCD" w:rsidRPr="00834755" w:rsidRDefault="00F87DCD" w:rsidP="00F87DCD">
      <w:pPr>
        <w:ind w:firstLine="720"/>
        <w:rPr>
          <w:rFonts w:cs="Times New Roman"/>
          <w:bCs/>
          <w:szCs w:val="28"/>
        </w:rPr>
      </w:pPr>
      <w:r w:rsidRPr="00834755">
        <w:rPr>
          <w:rFonts w:cs="Times New Roman"/>
          <w:bCs/>
          <w:szCs w:val="28"/>
        </w:rPr>
        <w:t xml:space="preserve">+ </w:t>
      </w:r>
      <w:r w:rsidRPr="00834755">
        <w:rPr>
          <w:rFonts w:cs="Times New Roman"/>
          <w:szCs w:val="28"/>
        </w:rPr>
        <w:t>Hạng B được gộp giữa hạng B1 và B2;</w:t>
      </w:r>
    </w:p>
    <w:p w:rsidR="00F87DCD" w:rsidRPr="00834755" w:rsidRDefault="00F87DCD" w:rsidP="00F87DCD">
      <w:pPr>
        <w:ind w:firstLine="720"/>
        <w:rPr>
          <w:rFonts w:cs="Times New Roman"/>
          <w:szCs w:val="28"/>
        </w:rPr>
      </w:pPr>
      <w:r w:rsidRPr="00834755">
        <w:rPr>
          <w:rFonts w:cs="Times New Roman"/>
          <w:bCs/>
          <w:szCs w:val="28"/>
        </w:rPr>
        <w:t xml:space="preserve">+ </w:t>
      </w:r>
      <w:r w:rsidRPr="00834755">
        <w:rPr>
          <w:rFonts w:cs="Times New Roman"/>
          <w:szCs w:val="28"/>
        </w:rPr>
        <w:t>Hạng C dùng để lái xe tải từ 3,5 tấn trở lên đã tách thành C1 lái xe 2,5 đến 7,5 tấn và C lái xe trên 7,5 tấn.</w:t>
      </w:r>
    </w:p>
    <w:p w:rsidR="00F87DCD" w:rsidRPr="00834755" w:rsidRDefault="00F87DCD" w:rsidP="00F87DCD">
      <w:pPr>
        <w:ind w:firstLine="720"/>
        <w:rPr>
          <w:rFonts w:cs="Times New Roman"/>
          <w:szCs w:val="28"/>
        </w:rPr>
      </w:pPr>
      <w:r w:rsidRPr="00834755">
        <w:rPr>
          <w:rFonts w:cs="Times New Roman"/>
          <w:szCs w:val="28"/>
        </w:rPr>
        <w:t>+ Hạng D trước đây lái cho xe chở người từ 10 - 30 chỗ được tách thành D1 (Xe từ 08 - 16 chỗ) và D2 (từ 16 - 29 chỗ), hạng D giờ chỉ lái xe trên 29 chỗ...</w:t>
      </w:r>
    </w:p>
    <w:p w:rsidR="00F87DCD" w:rsidRPr="00834755" w:rsidRDefault="00F87DCD" w:rsidP="00F87DCD">
      <w:pPr>
        <w:ind w:firstLine="720"/>
        <w:rPr>
          <w:rFonts w:cs="Times New Roman"/>
          <w:szCs w:val="28"/>
        </w:rPr>
      </w:pPr>
      <w:r w:rsidRPr="00834755">
        <w:rPr>
          <w:rFonts w:cs="Times New Roman"/>
          <w:szCs w:val="28"/>
        </w:rPr>
        <w:t>Do có sự thay đổi trong phân hạng giấy phép lái xe nên thời hạn và độ tuổi cấp giấy phép lái xe với mỗi loại cũng có một số điểm khác biệt.</w:t>
      </w:r>
    </w:p>
    <w:p w:rsidR="00F87DCD" w:rsidRPr="00834755" w:rsidRDefault="00F87DCD" w:rsidP="00F87DCD">
      <w:pPr>
        <w:ind w:firstLine="720"/>
        <w:rPr>
          <w:rFonts w:cs="Times New Roman"/>
          <w:szCs w:val="28"/>
        </w:rPr>
      </w:pPr>
      <w:r w:rsidRPr="00834755">
        <w:rPr>
          <w:rFonts w:cs="Times New Roman"/>
          <w:i/>
          <w:szCs w:val="28"/>
        </w:rPr>
        <w:t>- Cho phép đấu giá biển số xe máy</w:t>
      </w:r>
      <w:r w:rsidRPr="00834755">
        <w:rPr>
          <w:rFonts w:cs="Times New Roman"/>
          <w:szCs w:val="28"/>
        </w:rPr>
        <w:t>. Từ ngày 01/01/2025, biển số xe máy cũng sẽ được tổ chức đấu giá theo quy định tại Điều 37 Luật Trật tự an toàn giao thông đường bộ 2024 quy định giá khởi điểm một biển số xe mô tô, xe gắn máy đưa ra đấu giá không thấp hơn 05 triệu đồng. Người tham gia đấu giá cần đặt trước một khoản tiền không thấp hơn mức giá khởi điểm của loại biển số xe đưa ra đấu giá. Trong trường hợp hết thời hạn đăng ký tham gia đấu giá mà chỉ có một người đăng ký tham gia đấu giá hoặc có nhiều người đăng ký tham gia đấu giá nhưng chỉ có một người tham gia đấu giá hoặc có nhiều người tham gia đấu giá nhưng chỉ có một người trả giá ít nhất bằng giá khởi điểm của một biển số xe đưa ra đấu giá thì người đó được xác định là người trúng đấu giá biển số xe.</w:t>
      </w:r>
    </w:p>
    <w:p w:rsidR="00F87DCD" w:rsidRPr="00834755" w:rsidRDefault="00F87DCD" w:rsidP="00F87DCD">
      <w:pPr>
        <w:ind w:firstLine="720"/>
        <w:rPr>
          <w:rFonts w:cs="Times New Roman"/>
          <w:b/>
          <w:szCs w:val="28"/>
        </w:rPr>
      </w:pPr>
      <w:r w:rsidRPr="00834755">
        <w:rPr>
          <w:rFonts w:cs="Times New Roman"/>
          <w:b/>
          <w:szCs w:val="28"/>
        </w:rPr>
        <w:t xml:space="preserve">3. Để giấy phép lái xe quá hạn 01 ngày cũng phải thi lại lý thuyết. </w:t>
      </w:r>
    </w:p>
    <w:p w:rsidR="00F87DCD" w:rsidRPr="00834755" w:rsidRDefault="00F87DCD" w:rsidP="00F87DCD">
      <w:pPr>
        <w:ind w:firstLine="720"/>
        <w:rPr>
          <w:rFonts w:cs="Times New Roman"/>
          <w:szCs w:val="28"/>
        </w:rPr>
      </w:pPr>
      <w:r w:rsidRPr="00834755">
        <w:rPr>
          <w:rFonts w:cs="Times New Roman"/>
          <w:szCs w:val="28"/>
        </w:rPr>
        <w:t>Trước đây, giấy phép lái xe quá thời hạn sử dụng dưới 03 tháng thì chủ xe vẫn được cấp lại mà không cần phải sát hạch lại lý thuyết. Tuy nhiên từ ngày 01/01/2025, khoản 2 Điều 34 </w:t>
      </w:r>
      <w:hyperlink r:id="rId8" w:history="1">
        <w:r w:rsidRPr="00834755">
          <w:rPr>
            <w:rStyle w:val="Hyperlink"/>
            <w:rFonts w:cs="Times New Roman"/>
            <w:szCs w:val="28"/>
          </w:rPr>
          <w:t>Thông tư số 35/2024/TT-BGTVT</w:t>
        </w:r>
      </w:hyperlink>
      <w:r w:rsidRPr="00834755">
        <w:rPr>
          <w:rFonts w:cs="Times New Roman"/>
          <w:szCs w:val="28"/>
        </w:rPr>
        <w:t> quy định người có GPLX lái xe các hạng B, C1, C, D1, D2, D, BE, C1E, CE, D1E, D2E, DE quá thời hạn sử dụng dưới 01 năm kể từ ngày hết hạn phải sát hạch lý thuyết theo quy định để cấp giấy phép lái xe. Quá hạn từ 01 năm trở lên kể từ ngày hết hạn phải sát hạch lý thuyết, thực hành lái xe trong hình và trên đường để cấp GPLX. Như vậy từ ngày 01/01/2025, tài xế cần chú ý đi đổi giấy phép lái xe trước khi hết hạn bởi để giấy phép lái xe quá hạn 01 ngày cũng sẽ phải thi lại lý thuyết.</w:t>
      </w:r>
    </w:p>
    <w:p w:rsidR="00F87DCD" w:rsidRPr="00834755" w:rsidRDefault="00F87DCD" w:rsidP="00F87DCD">
      <w:pPr>
        <w:ind w:firstLine="720"/>
        <w:rPr>
          <w:rFonts w:cs="Times New Roman"/>
          <w:b/>
          <w:szCs w:val="28"/>
        </w:rPr>
      </w:pPr>
      <w:r w:rsidRPr="00834755">
        <w:rPr>
          <w:rFonts w:cs="Times New Roman"/>
          <w:b/>
          <w:szCs w:val="28"/>
        </w:rPr>
        <w:t>4. Người dân có thể được đăng ký xe ngoài giờ làm việc, ngày nghỉ, ngày lễ</w:t>
      </w:r>
    </w:p>
    <w:p w:rsidR="00F87DCD" w:rsidRPr="00834755" w:rsidRDefault="00F87DCD" w:rsidP="00F87DCD">
      <w:pPr>
        <w:ind w:firstLine="720"/>
        <w:rPr>
          <w:rFonts w:cs="Times New Roman"/>
          <w:szCs w:val="28"/>
        </w:rPr>
      </w:pPr>
      <w:r w:rsidRPr="00834755">
        <w:rPr>
          <w:rFonts w:cs="Times New Roman"/>
          <w:szCs w:val="28"/>
        </w:rPr>
        <w:t>Trước đây, cơ quan Công an thường chỉ tiếp nhận hồ sơ đăng ký xe vào giờ hành chính các ngày làm việc trong tuần. Tuy nhiên theo quy định tại Điều 5 </w:t>
      </w:r>
      <w:hyperlink r:id="rId9" w:history="1">
        <w:r w:rsidRPr="00834755">
          <w:rPr>
            <w:rStyle w:val="Hyperlink"/>
            <w:rFonts w:cs="Times New Roman"/>
            <w:szCs w:val="28"/>
          </w:rPr>
          <w:t>Thông tư 79/2024/TT-BCA</w:t>
        </w:r>
      </w:hyperlink>
      <w:r w:rsidRPr="00834755">
        <w:rPr>
          <w:rFonts w:cs="Times New Roman"/>
          <w:szCs w:val="28"/>
        </w:rPr>
        <w:t xml:space="preserve">, từ 01/01/2025,  Giám đốc Công an cấp tỉnh được quyết định và thông báo công khai việc tổ chức tiếp nhận đăng ký xe ngoài giờ làm việc, ngày nghỉ, ngày lễ trong trường hợp cần thiết. Đồng thời, bố trí cán bộ đăng ký xe thường </w:t>
      </w:r>
      <w:r w:rsidRPr="00834755">
        <w:rPr>
          <w:rFonts w:cs="Times New Roman"/>
          <w:szCs w:val="28"/>
        </w:rPr>
        <w:lastRenderedPageBreak/>
        <w:t>xuyên kiểm tra hệ thống đăng ký, quản lý xe, tiếp nhận hồ sơ để đảm bảo giải quyết đăng ký xe đúng thời gian theo quy định.</w:t>
      </w:r>
    </w:p>
    <w:p w:rsidR="00F87DCD" w:rsidRPr="00834755" w:rsidRDefault="00F87DCD" w:rsidP="00F87DCD">
      <w:pPr>
        <w:ind w:firstLine="720"/>
        <w:rPr>
          <w:rFonts w:cs="Times New Roman"/>
          <w:b/>
          <w:szCs w:val="28"/>
        </w:rPr>
      </w:pPr>
      <w:r w:rsidRPr="00834755">
        <w:rPr>
          <w:rFonts w:cs="Times New Roman"/>
          <w:b/>
          <w:szCs w:val="28"/>
        </w:rPr>
        <w:t>5. Xe nhập khẩu được đăng ký online</w:t>
      </w:r>
    </w:p>
    <w:p w:rsidR="00F87DCD" w:rsidRPr="00834755" w:rsidRDefault="00F87DCD" w:rsidP="00F87DCD">
      <w:pPr>
        <w:ind w:firstLine="720"/>
        <w:rPr>
          <w:rFonts w:cs="Times New Roman"/>
          <w:szCs w:val="28"/>
        </w:rPr>
      </w:pPr>
      <w:r w:rsidRPr="00834755">
        <w:rPr>
          <w:rFonts w:cs="Times New Roman"/>
          <w:szCs w:val="28"/>
        </w:rPr>
        <w:t>Trước đây, Điều 9 </w:t>
      </w:r>
      <w:hyperlink r:id="rId10" w:history="1">
        <w:r w:rsidRPr="00834755">
          <w:rPr>
            <w:rStyle w:val="Hyperlink"/>
            <w:rFonts w:cs="Times New Roman"/>
            <w:szCs w:val="28"/>
          </w:rPr>
          <w:t>Thông tư 24/2023/TT-BCA</w:t>
        </w:r>
      </w:hyperlink>
      <w:r w:rsidRPr="00834755">
        <w:rPr>
          <w:rFonts w:cs="Times New Roman"/>
          <w:szCs w:val="28"/>
        </w:rPr>
        <w:t> quy định chỉ xe sản xuất, lắp ráp trong nước được đăng ký xe lần đầu bằng dịch vụ công trực tuyến toàn trình. Từ ngày 01/01/2025, công dân Việt Nam có thể đăng ký xe bằng dịch vụ công trực tuyến toàn trình cho cả xe sản xuất lắp ráp và xe nhập khẩu theo quy định tại khoản 1 Điều 14 Thông tư 79/2024/TT-BCA.</w:t>
      </w:r>
    </w:p>
    <w:p w:rsidR="00F87DCD" w:rsidRPr="00834755" w:rsidRDefault="00F87DCD" w:rsidP="00F87DCD">
      <w:pPr>
        <w:ind w:firstLine="720"/>
        <w:rPr>
          <w:rFonts w:cs="Times New Roman"/>
          <w:b/>
          <w:szCs w:val="28"/>
        </w:rPr>
      </w:pPr>
      <w:r w:rsidRPr="00834755">
        <w:rPr>
          <w:rFonts w:cs="Times New Roman"/>
          <w:b/>
          <w:szCs w:val="28"/>
        </w:rPr>
        <w:t>6. Đổi nơi cư trú sang tỉnh khác không phải đi đổi đăng ký xe, cấp lại biển số</w:t>
      </w:r>
    </w:p>
    <w:p w:rsidR="00F87DCD" w:rsidRPr="00834755" w:rsidRDefault="00F87DCD" w:rsidP="00F87DCD">
      <w:pPr>
        <w:ind w:firstLine="720"/>
        <w:rPr>
          <w:rFonts w:cs="Times New Roman"/>
          <w:szCs w:val="28"/>
        </w:rPr>
      </w:pPr>
      <w:r w:rsidRPr="00834755">
        <w:rPr>
          <w:rFonts w:cs="Times New Roman"/>
          <w:szCs w:val="28"/>
        </w:rPr>
        <w:t>Tại Thông tư 79/2024/TT-BCA quy định về đăng ký xe đã không còn yêu cầu chủ xe phải cấp đổi đăng ký xe, biển số xe khi thay đổi địa chỉ trụ sở, nơi cư trú sang tỉnh, thành phố trực thuộc trung ương khác</w:t>
      </w:r>
    </w:p>
    <w:p w:rsidR="00F87DCD" w:rsidRPr="00834755" w:rsidRDefault="00F87DCD" w:rsidP="00F87DCD">
      <w:pPr>
        <w:ind w:firstLine="720"/>
        <w:rPr>
          <w:rFonts w:cs="Times New Roman"/>
          <w:szCs w:val="28"/>
        </w:rPr>
      </w:pPr>
      <w:r w:rsidRPr="00834755">
        <w:rPr>
          <w:rFonts w:cs="Times New Roman"/>
          <w:szCs w:val="28"/>
        </w:rPr>
        <w:t>Căn cứ khoản 4 Điều 6 Thông tư 79, chủ xe chỉ phải đến cơ quan đăng ký xe để làm thủ tục đổi chứng nhận đăng ký xe, biển số xe trong trường hợp hay đổi thông tin về tên chủ xe, số định danh của chủ xe hoặc khi hết thời hạn chứng nhận đăng ký xe theo quy định.</w:t>
      </w:r>
    </w:p>
    <w:p w:rsidR="00F87DCD" w:rsidRPr="00834755" w:rsidRDefault="00F87DCD" w:rsidP="00F87DCD">
      <w:pPr>
        <w:ind w:firstLine="720"/>
        <w:rPr>
          <w:rFonts w:cs="Times New Roman"/>
          <w:b/>
          <w:szCs w:val="28"/>
        </w:rPr>
      </w:pPr>
      <w:r w:rsidRPr="00834755">
        <w:rPr>
          <w:rFonts w:cs="Times New Roman"/>
          <w:b/>
          <w:szCs w:val="28"/>
        </w:rPr>
        <w:t>7. Xe điện, xe trúng đấu giá được cấp đăng ký xe, biển số xe có dán tem nhận diện.</w:t>
      </w:r>
    </w:p>
    <w:p w:rsidR="00F87DCD" w:rsidRPr="00834755" w:rsidRDefault="00F87DCD" w:rsidP="00F87DCD">
      <w:pPr>
        <w:ind w:firstLine="720"/>
        <w:rPr>
          <w:rFonts w:cs="Times New Roman"/>
          <w:szCs w:val="28"/>
        </w:rPr>
      </w:pPr>
      <w:r w:rsidRPr="00834755">
        <w:rPr>
          <w:rFonts w:cs="Times New Roman"/>
          <w:szCs w:val="28"/>
        </w:rPr>
        <w:t>Theo quy định tại điểm c khoản 1 Điều 14 Thông tu 79, chủ xe trúng đấu giá, xe sử dụng năng lượng sạch, năng lượng xanh, thân thiện môi trường sẽ được trả chứng nhận đăng ký xe, biển số xe có dán tem nhận diện. Cụ thể:</w:t>
      </w:r>
    </w:p>
    <w:p w:rsidR="00F87DCD" w:rsidRPr="00834755" w:rsidRDefault="00F87DCD" w:rsidP="00F87DCD">
      <w:pPr>
        <w:ind w:firstLine="720"/>
        <w:rPr>
          <w:rFonts w:cs="Times New Roman"/>
          <w:szCs w:val="28"/>
        </w:rPr>
      </w:pPr>
      <w:r w:rsidRPr="00834755">
        <w:rPr>
          <w:rFonts w:cs="Times New Roman"/>
          <w:szCs w:val="28"/>
        </w:rPr>
        <w:t>- Biển số xe sử dụng năng lượng sạch, năng lượng xanh, thân thiện môi trường có gắn tem nhận diện màu xanh lá cây. Tem nhận diện biển số xe sử dụng năng lượng sạch, năng lượng xanh, thân thiện môi trường mền màu xanh lá cây, có hình tròn, đường kính 30mm, được thiết kế bằng phần mềm thiết kế bảo an chuyên dụng, chống sao chép làm giả. Tem được in màu bằng mực chống phai trên chất liệu đề can bóc dán.</w:t>
      </w:r>
    </w:p>
    <w:p w:rsidR="00F87DCD" w:rsidRPr="00834755" w:rsidRDefault="00F87DCD" w:rsidP="00F87DCD">
      <w:pPr>
        <w:ind w:firstLine="720"/>
        <w:rPr>
          <w:rFonts w:cs="Times New Roman"/>
          <w:szCs w:val="28"/>
        </w:rPr>
      </w:pPr>
      <w:r w:rsidRPr="00834755">
        <w:rPr>
          <w:rFonts w:cs="Times New Roman"/>
          <w:szCs w:val="28"/>
        </w:rPr>
        <w:t>- Biển số xe trúng đấu giá có gắn tem nhận diện nền màu đỏ và màu vàng, chữ màu xanh. Tem nhận diện biển số xe trúng đấu giá: nền màu đỏ và màu vàng, chữ màu xanh; hình tròn, đường kính 30mm, được thiết kế bằng phần mềm thiết kế bảo an chuyên dụng, chống sao chép làm giả. Tem được in màu bằng mực chống phai trên chất liệu đề can bóc dán.</w:t>
      </w:r>
    </w:p>
    <w:p w:rsidR="00F87DCD" w:rsidRPr="00834755" w:rsidRDefault="00F87DCD" w:rsidP="00F87DCD">
      <w:pPr>
        <w:ind w:firstLine="720"/>
        <w:rPr>
          <w:rFonts w:cs="Times New Roman"/>
          <w:b/>
          <w:szCs w:val="28"/>
        </w:rPr>
      </w:pPr>
      <w:r w:rsidRPr="00834755">
        <w:rPr>
          <w:rFonts w:cs="Times New Roman"/>
          <w:b/>
          <w:szCs w:val="28"/>
        </w:rPr>
        <w:t>8. Chính sách mới về kiểm định khí thải xe máy</w:t>
      </w:r>
    </w:p>
    <w:p w:rsidR="00F87DCD" w:rsidRPr="00834755" w:rsidRDefault="00F87DCD" w:rsidP="00F87DCD">
      <w:pPr>
        <w:ind w:firstLine="720"/>
        <w:rPr>
          <w:rFonts w:cs="Times New Roman"/>
          <w:szCs w:val="28"/>
        </w:rPr>
      </w:pPr>
      <w:r w:rsidRPr="00834755">
        <w:rPr>
          <w:rFonts w:cs="Times New Roman"/>
          <w:szCs w:val="28"/>
        </w:rPr>
        <w:t>Theo quy định tại Điều 27 </w:t>
      </w:r>
      <w:hyperlink r:id="rId11" w:history="1">
        <w:r w:rsidRPr="00834755">
          <w:rPr>
            <w:rStyle w:val="Hyperlink"/>
            <w:rFonts w:cs="Times New Roman"/>
            <w:szCs w:val="28"/>
          </w:rPr>
          <w:t>Thông tư 47/2024/TT-BCA</w:t>
        </w:r>
      </w:hyperlink>
      <w:r w:rsidRPr="00834755">
        <w:rPr>
          <w:rFonts w:cs="Times New Roman"/>
          <w:szCs w:val="28"/>
        </w:rPr>
        <w:t> có hiệu lực từ ngày 01/01/2025, đối với xe mô tô, xe gắn máy có thời gian tính từ năm sản xuất trên 05 năm thì chủ xe phải mang xe đến cơ sở đăng kiểm để kiểm định khí thải. Đối với các xe mô tô, xe gắn máy có thời gian tính từ năm sản xuất đến 05 năm, chủ xe không phải nộp hồ sơ kiểm định khí thải và không phải mang xe đến cơ sở đăng kiểm để kiểm định khí thải. Giấy chứng nhận kiểm định khí thải đối với các xe mô tô, xe gắn máy được Cục Đăng kiểm Việt Nam thực hiện cấp trên phần mềm quản lý kiểm định trên cơ sở kết quả chứng nhận chất lượng an toàn kỹ thuật và bảo vệ môi trường xe mô tô, xe gắn máy trong sản xuất, lắp ráp và nhập khẩu lấy từ dữ liệu lưu trữ của Cục Đăng kiểm Việt Nam kết hợp cơ sở dữ liệu về đăng ký, quản lý xe cơ giới của Bộ Công an.</w:t>
      </w:r>
    </w:p>
    <w:p w:rsidR="00F87DCD" w:rsidRPr="00834755" w:rsidRDefault="00F87DCD" w:rsidP="00F87DCD">
      <w:pPr>
        <w:ind w:firstLine="720"/>
        <w:rPr>
          <w:rFonts w:cs="Times New Roman"/>
          <w:b/>
          <w:szCs w:val="28"/>
        </w:rPr>
      </w:pPr>
      <w:r w:rsidRPr="00834755">
        <w:rPr>
          <w:rFonts w:cs="Times New Roman"/>
          <w:b/>
          <w:szCs w:val="28"/>
        </w:rPr>
        <w:t>9. Cảnh sát giao thông 'hóa trang' được dừng phương tiện</w:t>
      </w:r>
    </w:p>
    <w:p w:rsidR="00F87DCD" w:rsidRPr="00834755" w:rsidRDefault="00F87DCD" w:rsidP="00F87DCD">
      <w:pPr>
        <w:ind w:firstLine="720"/>
        <w:rPr>
          <w:rFonts w:cs="Times New Roman"/>
          <w:szCs w:val="28"/>
        </w:rPr>
      </w:pPr>
      <w:r w:rsidRPr="00834755">
        <w:rPr>
          <w:rFonts w:cs="Times New Roman"/>
          <w:szCs w:val="28"/>
        </w:rPr>
        <w:lastRenderedPageBreak/>
        <w:t>Trước đây, bộ phận cảnh sát giao thông hóa trang (mặc thường phục) không được phép dừng xe khi phát hiện vi phạm trong mọi trường hợp. Từ 01/01/2025, điểm b khoản 3 Điều 7 Thông tư 73/2024/TT-BCA đã cho phép cán bộ hóa trang được sử dụng Giấy chứng minh Công an nhân dân để yêu cầu dừng phương tiện và thông báo, vận động Nhân dân phối hợp, ngăn chặn ngay hành vi vi phạm trong trường hợp phát hiện hành vi vi phạm nghiêm trọng về trật tự, an toàn giao thông đường bộ, an ninh, trật tự xã hội, nếu không ngăn chặn kịp thời sẽ gây hậu quả nguy hiểm, làm thiệt hại đến tài sản, tổn hại đến tính mạng, sức khỏe của người tham gia giao thông.</w:t>
      </w:r>
    </w:p>
    <w:p w:rsidR="00F87DCD" w:rsidRPr="00834755" w:rsidRDefault="00F87DCD" w:rsidP="00F87DCD">
      <w:pPr>
        <w:ind w:firstLine="720"/>
        <w:rPr>
          <w:rStyle w:val="Strong"/>
          <w:rFonts w:cs="Times New Roman"/>
          <w:szCs w:val="28"/>
        </w:rPr>
      </w:pPr>
      <w:r w:rsidRPr="00834755">
        <w:rPr>
          <w:rFonts w:cs="Times New Roman"/>
          <w:b/>
          <w:szCs w:val="28"/>
        </w:rPr>
        <w:t>10</w:t>
      </w:r>
      <w:r w:rsidRPr="00834755">
        <w:rPr>
          <w:rStyle w:val="Strong"/>
          <w:rFonts w:cs="Times New Roman"/>
          <w:szCs w:val="28"/>
        </w:rPr>
        <w:t>. Tài xế được thông báo phạt nguội trên app VneTraffic</w:t>
      </w:r>
    </w:p>
    <w:p w:rsidR="00F87DCD" w:rsidRPr="00834755" w:rsidRDefault="00F87DCD" w:rsidP="00F87DCD">
      <w:pPr>
        <w:ind w:firstLine="720"/>
        <w:rPr>
          <w:rFonts w:cs="Times New Roman"/>
          <w:szCs w:val="28"/>
        </w:rPr>
      </w:pPr>
      <w:r w:rsidRPr="00834755">
        <w:rPr>
          <w:rFonts w:cs="Times New Roman"/>
          <w:szCs w:val="28"/>
        </w:rPr>
        <w:t>VNeTraffic là là ứng dụng giao thông trên thiết bị di động dành cho công dân do Bộ này quản lý, vận hành.</w:t>
      </w:r>
    </w:p>
    <w:p w:rsidR="00F87DCD" w:rsidRPr="00834755" w:rsidRDefault="00F87DCD" w:rsidP="00F87DCD">
      <w:pPr>
        <w:ind w:firstLine="720"/>
        <w:rPr>
          <w:rFonts w:cs="Times New Roman"/>
          <w:szCs w:val="28"/>
        </w:rPr>
      </w:pPr>
      <w:r w:rsidRPr="00834755">
        <w:rPr>
          <w:rFonts w:cs="Times New Roman"/>
          <w:szCs w:val="28"/>
        </w:rPr>
        <w:t>Căn cứ Thông tư 73/2024/TT-BCA, ứng dụng VneTraffic được dùng trong các trường hợp như:</w:t>
      </w:r>
    </w:p>
    <w:p w:rsidR="00F87DCD" w:rsidRPr="00834755" w:rsidRDefault="00F87DCD" w:rsidP="00F87DCD">
      <w:pPr>
        <w:ind w:firstLine="720"/>
        <w:rPr>
          <w:rFonts w:cs="Times New Roman"/>
          <w:szCs w:val="28"/>
        </w:rPr>
      </w:pPr>
      <w:r w:rsidRPr="00834755">
        <w:rPr>
          <w:rFonts w:cs="Times New Roman"/>
          <w:szCs w:val="28"/>
        </w:rPr>
        <w:t>- Thông báo tước quyền sử dụng giấy phép, chứng chỉ hành nghề trên môi trường điện tử để người vi phạm, chủ phương tiện (đối với giấy tờ của chủ phương tiện) biết, chấp hành theo quy định của pháp luật về trật tự, an toàn giao thông đường bộ, phục vụ các lực lượng chức năng có thẩm quyền kiểm tra, kiểm soát, xử lý vi phạm theo quy định tại Điều 23;</w:t>
      </w:r>
    </w:p>
    <w:p w:rsidR="00F87DCD" w:rsidRPr="00834755" w:rsidRDefault="00F87DCD" w:rsidP="00F87DCD">
      <w:pPr>
        <w:ind w:firstLine="720"/>
        <w:rPr>
          <w:rFonts w:cs="Times New Roman"/>
          <w:szCs w:val="28"/>
        </w:rPr>
      </w:pPr>
      <w:r w:rsidRPr="00834755">
        <w:rPr>
          <w:rFonts w:cs="Times New Roman"/>
          <w:szCs w:val="28"/>
        </w:rPr>
        <w:t>- Gửi thông báo phạt nguội bằng phương thức điện tử kết nối, chia sẻ dữ liệu trên App VNeTraffic khi đáp ứng điều kiện về cơ sở hạ tầng, kỹ thuật, thông tin theo quy định tại Điều 24;</w:t>
      </w:r>
    </w:p>
    <w:p w:rsidR="00F87DCD" w:rsidRPr="00834755" w:rsidRDefault="00F87DCD" w:rsidP="00F87DCD">
      <w:pPr>
        <w:ind w:firstLine="720"/>
        <w:rPr>
          <w:rFonts w:cs="Times New Roman"/>
          <w:szCs w:val="28"/>
        </w:rPr>
      </w:pPr>
      <w:r w:rsidRPr="00834755">
        <w:rPr>
          <w:rFonts w:cs="Times New Roman"/>
          <w:szCs w:val="28"/>
        </w:rPr>
        <w:t>- Cập nhật thông tin của phương tiện giao thông vi phạm (loại phương tiện; biển số, màu biển số; thời gian, địa điểm vi phạm, hành vi vi phạm; đơn vị phát hiện vi phạm; đơn vị giải quyết vụ việc, số điện thoại liên hệ) để chủ phương tiện, tổ chức, cá nhân có liên quan đến vi phạm hành chính biết, tra cứu, liên hệ giải quyết theo quy định tại Điều 24.</w:t>
      </w:r>
    </w:p>
    <w:p w:rsidR="00F87DCD" w:rsidRPr="00834755" w:rsidRDefault="00F87DCD" w:rsidP="00F87DCD">
      <w:pPr>
        <w:ind w:firstLine="720"/>
        <w:rPr>
          <w:rFonts w:cs="Times New Roman"/>
          <w:b/>
          <w:spacing w:val="-2"/>
          <w:szCs w:val="28"/>
        </w:rPr>
      </w:pPr>
      <w:r w:rsidRPr="00834755">
        <w:rPr>
          <w:rFonts w:cs="Times New Roman"/>
          <w:b/>
          <w:szCs w:val="28"/>
        </w:rPr>
        <w:t xml:space="preserve">11. </w:t>
      </w:r>
      <w:r w:rsidRPr="00834755">
        <w:rPr>
          <w:rFonts w:cs="Times New Roman"/>
          <w:b/>
          <w:spacing w:val="-2"/>
          <w:szCs w:val="28"/>
        </w:rPr>
        <w:t>Quy định về kinh doanh vận tải hành khách theo hợp đồng</w:t>
      </w:r>
    </w:p>
    <w:p w:rsidR="00F87DCD" w:rsidRPr="00834755" w:rsidRDefault="00F87DCD" w:rsidP="00F87DCD">
      <w:pPr>
        <w:ind w:firstLine="720"/>
        <w:rPr>
          <w:rFonts w:cs="Times New Roman"/>
          <w:szCs w:val="28"/>
        </w:rPr>
      </w:pPr>
      <w:r w:rsidRPr="00834755">
        <w:rPr>
          <w:rFonts w:cs="Times New Roman"/>
          <w:szCs w:val="28"/>
        </w:rPr>
        <w:t>Nghị định số 158/2024/NĐ-CP của Chính phủ quy định chi tiết về kinh doanh vận tải hành khách theo hợp đồng, trong đó nêu rõ xe ôtô vận chuyển hành khách theo hợp đồng không được đón, trả khách ngoài các địa điểm ghi trong hợp đồng. Theo quy định đơn vị kinh doanh vận tải có Giấy phép kinh doanh vận tải bằng ôtô, trong đó có loại hình kinh doanh vận tải hành khách theo hợp đồng thì được tham gia kinh doanh vận tải hành khách theo hợp đồng. Xe ôtô kinh doanh vận tải hành khách theo hợp đồng phải dán phù hiệu "XE HỢP ĐỒNG." Nghị định nêu rõ Hợp đồng vận tải bằng văn bản phải được đàm phán và ký kết trước khi thực hiện vận chuyển giữa đơn vị kinh doanh vận tải hành khách theo hợp đồng với người thuê vận tải, bao gồm cả thuê người lái xe. Trường hợp đơn vị kinh doanh vận tải sử dụng xe ôtô chở người từ 08 chỗ trở lên (không kể chỗ của người lái xe) hoặc xe ôtô có thiết kế, cải tạo với số chỗ ít hơn 08 chỗ từ xe ôtô lớn hơn 08 chỗ (không kể chỗ của người lái xe) phải có hợp đồng vận tải bằng văn bản giữa đơn vị kinh doanh vận tải hành khách với người thuê vận tải thuê cả chuyến xe, bao gồm cả người lái xe.</w:t>
      </w:r>
    </w:p>
    <w:p w:rsidR="00F87DCD" w:rsidRPr="00834755" w:rsidRDefault="00F87DCD" w:rsidP="00F87DCD">
      <w:pPr>
        <w:ind w:firstLine="720"/>
        <w:rPr>
          <w:rFonts w:cs="Times New Roman"/>
          <w:szCs w:val="28"/>
        </w:rPr>
      </w:pPr>
      <w:r w:rsidRPr="00834755">
        <w:rPr>
          <w:rFonts w:cs="Times New Roman"/>
          <w:szCs w:val="28"/>
        </w:rPr>
        <w:t xml:space="preserve">Theo quy định, đơn vị kinh doanh vận tải hành khách theo hợp đồng không được xác nhận đặt chỗ cho từng hành khách đi xe ngoài hợp đồng đã ký kết; không được bán vé; không được thu tiền ngoài hợp đồng đã ký kết; không được ấn định </w:t>
      </w:r>
      <w:r w:rsidRPr="00834755">
        <w:rPr>
          <w:rFonts w:cs="Times New Roman"/>
          <w:szCs w:val="28"/>
        </w:rPr>
        <w:lastRenderedPageBreak/>
        <w:t>hành trình, lịch trình cố định để phục vụ cho nhiều hành khách hoặc nhiều người thuê vận tải khác nhau.</w:t>
      </w:r>
    </w:p>
    <w:p w:rsidR="00F87DCD" w:rsidRPr="00834755" w:rsidRDefault="00F87DCD" w:rsidP="00F87DCD">
      <w:pPr>
        <w:ind w:firstLine="720"/>
        <w:rPr>
          <w:rFonts w:cs="Times New Roman"/>
          <w:szCs w:val="28"/>
        </w:rPr>
      </w:pPr>
      <w:r w:rsidRPr="00834755">
        <w:rPr>
          <w:rFonts w:cs="Times New Roman"/>
          <w:szCs w:val="28"/>
        </w:rPr>
        <w:t>Ngoài hoạt động cấp cứu người, phục vụ các nhiệm vụ khẩn cấp như thiên tai, địch họa theo yêu cầu của lực lượng chức năng, xe ôtô vận chuyển hành khách theo hợp đồng không được đón, trả khách ngoài các địa điểm ghi trong hợp đồng.</w:t>
      </w:r>
    </w:p>
    <w:p w:rsidR="00F87DCD" w:rsidRPr="00834755" w:rsidRDefault="00F87DCD" w:rsidP="00F87DCD">
      <w:pPr>
        <w:ind w:firstLine="720"/>
        <w:rPr>
          <w:rFonts w:cs="Times New Roman"/>
          <w:szCs w:val="28"/>
        </w:rPr>
      </w:pPr>
      <w:r w:rsidRPr="00834755">
        <w:rPr>
          <w:rFonts w:cs="Times New Roman"/>
          <w:szCs w:val="28"/>
        </w:rPr>
        <w:t>Nghị định số 158/2024/NĐ-CP của Chính phủ có hiệu lực từ 1/1/2025.</w:t>
      </w:r>
    </w:p>
    <w:p w:rsidR="00F87DCD" w:rsidRPr="00834755" w:rsidRDefault="00F87DCD" w:rsidP="00F87DCD">
      <w:pPr>
        <w:ind w:firstLine="720"/>
        <w:rPr>
          <w:rFonts w:cs="Times New Roman"/>
          <w:b/>
          <w:spacing w:val="-2"/>
          <w:szCs w:val="28"/>
        </w:rPr>
      </w:pPr>
      <w:r w:rsidRPr="00834755">
        <w:rPr>
          <w:rFonts w:cs="Times New Roman"/>
          <w:b/>
          <w:spacing w:val="-2"/>
          <w:szCs w:val="28"/>
        </w:rPr>
        <w:t>12. Xe ôtô kinh doanh chở trẻ em mầm non, học sinh phải sơn màu vàng đậm</w:t>
      </w:r>
    </w:p>
    <w:p w:rsidR="00F87DCD" w:rsidRPr="00834755" w:rsidRDefault="00F87DCD" w:rsidP="00F87DCD">
      <w:pPr>
        <w:ind w:firstLine="720"/>
        <w:rPr>
          <w:rFonts w:cs="Times New Roman"/>
          <w:szCs w:val="28"/>
        </w:rPr>
      </w:pPr>
      <w:r w:rsidRPr="00834755">
        <w:rPr>
          <w:rFonts w:cs="Times New Roman"/>
          <w:szCs w:val="28"/>
        </w:rPr>
        <w:t>Nghị định số 151/2024/NĐ-CP của Chính phủ quy định xe ôtô kinh doanh vận tải chở trẻ em mầm non, học sinh được quy định tại điểm a khoản 1 Điều 46 Luật Trật tự an toàn giao thông đường bộ phải được sơn màu vàng đậm phủ bên ngoài thân xe. Đồng thời, mặt trước và hai cạnh bên xe phía trên cửa sổ phải có biển báo dấu hiệu nhận biết là xe chuyên dùng chở trẻ em mầm non, học sinh.</w:t>
      </w:r>
    </w:p>
    <w:p w:rsidR="00F87DCD" w:rsidRPr="00834755" w:rsidRDefault="00F87DCD" w:rsidP="00F87DCD">
      <w:pPr>
        <w:ind w:firstLine="720"/>
        <w:rPr>
          <w:rFonts w:cs="Times New Roman"/>
          <w:szCs w:val="28"/>
        </w:rPr>
      </w:pPr>
      <w:r w:rsidRPr="00834755">
        <w:rPr>
          <w:rFonts w:cs="Times New Roman"/>
          <w:szCs w:val="28"/>
        </w:rPr>
        <w:t>Xe ôtô kinh doanh vận tải kết hợp với hoạt động đưa đón trẻ em mầm non, học sinh quy định tại khoản 2 Điều 46 Luật Trật tự, an toàn giao thông đường bộ phải có biển báo dấu hiệu nhận biết là xe chở trẻ em mầm non, học sinh đặt ở mặt trước và hai cạnh bên xe phía trên cửa sổ.</w:t>
      </w:r>
    </w:p>
    <w:p w:rsidR="00F87DCD" w:rsidRPr="00834755" w:rsidRDefault="00F87DCD" w:rsidP="00F87DCD">
      <w:pPr>
        <w:ind w:firstLine="720"/>
        <w:rPr>
          <w:rFonts w:cs="Times New Roman"/>
          <w:szCs w:val="28"/>
        </w:rPr>
      </w:pPr>
      <w:r w:rsidRPr="00834755">
        <w:rPr>
          <w:rFonts w:cs="Times New Roman"/>
          <w:szCs w:val="28"/>
        </w:rPr>
        <w:t>Quy định trên có hiệu lực từ ngày 1/1/2025.</w:t>
      </w:r>
    </w:p>
    <w:p w:rsidR="00F87DCD" w:rsidRPr="00834755" w:rsidRDefault="00F87DCD" w:rsidP="00F87DCD">
      <w:pPr>
        <w:ind w:firstLine="720"/>
        <w:rPr>
          <w:rFonts w:cs="Times New Roman"/>
          <w:b/>
          <w:szCs w:val="28"/>
        </w:rPr>
      </w:pPr>
      <w:r w:rsidRPr="00834755">
        <w:rPr>
          <w:rFonts w:cs="Times New Roman"/>
          <w:b/>
          <w:szCs w:val="28"/>
        </w:rPr>
        <w:t>13. Quy định mới về bảo hiểm y tế</w:t>
      </w:r>
    </w:p>
    <w:p w:rsidR="00F87DCD" w:rsidRPr="00834755" w:rsidRDefault="00F87DCD" w:rsidP="00F87DCD">
      <w:pPr>
        <w:ind w:firstLine="720"/>
        <w:rPr>
          <w:rFonts w:cs="Times New Roman"/>
          <w:szCs w:val="28"/>
        </w:rPr>
      </w:pPr>
      <w:r w:rsidRPr="00CA03F4">
        <w:rPr>
          <w:rFonts w:cs="Times New Roman"/>
          <w:szCs w:val="28"/>
        </w:rPr>
        <w:t xml:space="preserve">- </w:t>
      </w:r>
      <w:r w:rsidRPr="00CA03F4">
        <w:rPr>
          <w:rStyle w:val="Emphasis"/>
          <w:rFonts w:cs="Times New Roman"/>
          <w:bCs/>
          <w:szCs w:val="28"/>
        </w:rPr>
        <w:t>Bệnh viện không có thuốc, người bệnh BHYT được hoàn tiền khi mua ngoài.</w:t>
      </w:r>
      <w:r w:rsidRPr="00834755">
        <w:rPr>
          <w:rStyle w:val="Emphasis"/>
          <w:rFonts w:cs="Times New Roman"/>
          <w:b/>
          <w:bCs/>
          <w:szCs w:val="28"/>
        </w:rPr>
        <w:t xml:space="preserve"> </w:t>
      </w:r>
      <w:r w:rsidRPr="00834755">
        <w:rPr>
          <w:rFonts w:cs="Times New Roman"/>
          <w:szCs w:val="28"/>
        </w:rPr>
        <w:t>Đây là nội dung đáng chú ý tại Thông tư </w:t>
      </w:r>
      <w:hyperlink r:id="rId12" w:history="1">
        <w:r w:rsidRPr="00834755">
          <w:rPr>
            <w:rStyle w:val="Hyperlink"/>
            <w:rFonts w:cs="Times New Roman"/>
            <w:szCs w:val="28"/>
          </w:rPr>
          <w:t>22/2024/TT-BYT</w:t>
        </w:r>
      </w:hyperlink>
      <w:r w:rsidRPr="00834755">
        <w:rPr>
          <w:rFonts w:cs="Times New Roman"/>
          <w:szCs w:val="28"/>
        </w:rPr>
        <w:t> về thanh toán chi phí thuốc, thiết bị y tế trực tiếp cho người có thẻ bảo hiểm y tế (BHYT) đi khám bệnh, chữa bệnh có hiệu lực từ 01/01/2025. Theo đó, Điều 3 Thông tư 22 nêu rõ, bác sĩ kê đơn thuốc trong danh mục được hưởng bảo hiểm y tế nhưng bệnh viện không có thuốc tại thời điểm đó, bệnh nhân phải mua thuốc ở quầy thuốc bên ngoài thì bảo hiểm sẽ trả lại tiền thuốc cho bệnh nhân nếu đáp ứng điều kiện: Thời điểm kê thuốc, bệnh viện không có thuốc do đang trong quá trình lựa chọn nhà thầu theo kế hoạch. Cơ quan bảo hiểm sẽ thanh toán trực tiếp cho người bệnh theo đúng số lượng, đơn giá được ghi trên hóa đơn.</w:t>
      </w:r>
    </w:p>
    <w:p w:rsidR="00F87DCD" w:rsidRPr="00834755" w:rsidRDefault="00F87DCD" w:rsidP="00F87DCD">
      <w:pPr>
        <w:ind w:firstLine="720"/>
        <w:rPr>
          <w:rFonts w:cs="Times New Roman"/>
          <w:szCs w:val="28"/>
        </w:rPr>
      </w:pPr>
      <w:r w:rsidRPr="00CA03F4">
        <w:rPr>
          <w:rFonts w:cs="Times New Roman"/>
          <w:szCs w:val="28"/>
        </w:rPr>
        <w:t xml:space="preserve">- </w:t>
      </w:r>
      <w:r w:rsidRPr="00CA03F4">
        <w:rPr>
          <w:rStyle w:val="Emphasis"/>
          <w:rFonts w:cs="Times New Roman"/>
          <w:bCs/>
          <w:szCs w:val="28"/>
        </w:rPr>
        <w:t>Không phân chia danh mục thuốc được bảo hiểm y tế chi trả theo hạng bệnh viện.</w:t>
      </w:r>
      <w:r w:rsidRPr="00834755">
        <w:rPr>
          <w:rStyle w:val="Emphasis"/>
          <w:rFonts w:cs="Times New Roman"/>
          <w:b/>
          <w:bCs/>
          <w:szCs w:val="28"/>
        </w:rPr>
        <w:t xml:space="preserve"> </w:t>
      </w:r>
      <w:r w:rsidRPr="00834755">
        <w:rPr>
          <w:rFonts w:cs="Times New Roman"/>
          <w:szCs w:val="28"/>
        </w:rPr>
        <w:t>Cũng có hiệu lực từ ngày 01/01/2025, </w:t>
      </w:r>
      <w:hyperlink r:id="rId13" w:history="1">
        <w:r w:rsidRPr="00834755">
          <w:rPr>
            <w:rStyle w:val="Hyperlink"/>
            <w:rFonts w:cs="Times New Roman"/>
            <w:szCs w:val="28"/>
          </w:rPr>
          <w:t xml:space="preserve">Thông tư </w:t>
        </w:r>
        <w:r>
          <w:rPr>
            <w:rStyle w:val="Hyperlink"/>
            <w:rFonts w:cs="Times New Roman"/>
            <w:szCs w:val="28"/>
          </w:rPr>
          <w:t xml:space="preserve">số </w:t>
        </w:r>
        <w:r w:rsidRPr="00834755">
          <w:rPr>
            <w:rStyle w:val="Hyperlink"/>
            <w:rFonts w:cs="Times New Roman"/>
            <w:szCs w:val="28"/>
          </w:rPr>
          <w:t>37/2024/TT-BYT</w:t>
        </w:r>
      </w:hyperlink>
      <w:r w:rsidRPr="00834755">
        <w:rPr>
          <w:rFonts w:cs="Times New Roman"/>
          <w:szCs w:val="28"/>
        </w:rPr>
        <w:t> </w:t>
      </w:r>
      <w:r>
        <w:rPr>
          <w:rFonts w:cs="Times New Roman"/>
          <w:szCs w:val="28"/>
        </w:rPr>
        <w:t xml:space="preserve">của Bộ trưởng Bộ Y tế </w:t>
      </w:r>
      <w:r w:rsidRPr="00834755">
        <w:rPr>
          <w:rFonts w:cs="Times New Roman"/>
          <w:szCs w:val="28"/>
        </w:rPr>
        <w:t>hướng dẫn thanh toán với thuốc hóa dược, sinh phẩm, thuốc phóng xạ và chất đánh dấu thuộc phạm vi được hưởng của người tham gia BHYT đã bãi bỏ cột phân hạng bệnh viện sử dụng thuốc. Khi đó, bệnh viện sẽ sử dụng toàn bộ thuốc trong danh mục phù hợp phạm vi chuyên môn, hướng dẫn điều trị, chẩn đoán cho người bệnh tham gia bảo hiểm y tế mà không phân biệt hạng bệnh viện hoặc cấp chuyên môn kỹ thuật.</w:t>
      </w:r>
    </w:p>
    <w:p w:rsidR="00F87DCD" w:rsidRPr="00834755" w:rsidRDefault="00F87DCD" w:rsidP="00F87DCD">
      <w:pPr>
        <w:ind w:firstLine="720"/>
        <w:rPr>
          <w:rFonts w:cs="Times New Roman"/>
          <w:b/>
          <w:bCs/>
          <w:szCs w:val="28"/>
        </w:rPr>
      </w:pPr>
      <w:r w:rsidRPr="00834755">
        <w:rPr>
          <w:rFonts w:cs="Times New Roman"/>
          <w:b/>
          <w:szCs w:val="28"/>
        </w:rPr>
        <w:t>14.</w:t>
      </w:r>
      <w:r w:rsidRPr="00834755">
        <w:rPr>
          <w:rFonts w:cs="Times New Roman"/>
          <w:szCs w:val="28"/>
        </w:rPr>
        <w:t xml:space="preserve"> </w:t>
      </w:r>
      <w:r w:rsidRPr="00834755">
        <w:rPr>
          <w:rFonts w:cs="Times New Roman"/>
          <w:b/>
          <w:bCs/>
          <w:szCs w:val="28"/>
        </w:rPr>
        <w:t>Quy định mới về giấy tờ đăng ký thường trú, tạm trú</w:t>
      </w:r>
    </w:p>
    <w:p w:rsidR="00F87DCD" w:rsidRPr="00834755" w:rsidRDefault="00F87DCD" w:rsidP="00F87DCD">
      <w:pPr>
        <w:ind w:firstLine="720"/>
        <w:rPr>
          <w:rFonts w:cs="Times New Roman"/>
          <w:szCs w:val="28"/>
        </w:rPr>
      </w:pPr>
      <w:r w:rsidRPr="00834755">
        <w:rPr>
          <w:rFonts w:cs="Times New Roman"/>
          <w:szCs w:val="28"/>
        </w:rPr>
        <w:t xml:space="preserve">Chính phủ ban hành Nghị định số 154/2024/NĐ-CP ngày 26/11/2024 quy định chi tiết một số điều và biện pháp thi hành Luật Cư trú. Trong đó, Nghị định quy định rõ từ 10/1/2025, không bắt buộc phải nộp giấy tờ chứng minh quan hệ nhân thân cũng như chỗ ở hợp pháp khi đăng ký cư trú. Theo khoản 1 Điều 5, khoản 2 Điều 6 Nghị định 154/2024/NĐ-CP, công dân khi đăng ký cư trú chỉ cần cung cấp thông tin về chỗ ở hợp pháp, thông tin về quan hệ nhân thân. Khi đó, cơ quan đăng ký cư trú sẽ khai thác thông tin của công dân trong Căn cước điện tử </w:t>
      </w:r>
      <w:r w:rsidRPr="00834755">
        <w:rPr>
          <w:rFonts w:cs="Times New Roman"/>
          <w:szCs w:val="28"/>
        </w:rPr>
        <w:lastRenderedPageBreak/>
        <w:t>hoặc tài khoản định danh điện tử qua VNeID hoặc Cơ sở dữ liệu quốc gia về dân cư, về cư trú…</w:t>
      </w:r>
    </w:p>
    <w:p w:rsidR="00F87DCD" w:rsidRPr="00834755" w:rsidRDefault="00F87DCD" w:rsidP="00F87DCD">
      <w:pPr>
        <w:ind w:firstLine="720"/>
        <w:rPr>
          <w:rFonts w:cs="Times New Roman"/>
          <w:b/>
          <w:bCs/>
          <w:i/>
          <w:iCs/>
          <w:szCs w:val="28"/>
        </w:rPr>
      </w:pPr>
      <w:r w:rsidRPr="00834755">
        <w:rPr>
          <w:rFonts w:cs="Times New Roman"/>
          <w:szCs w:val="28"/>
        </w:rPr>
        <w:t>Nếu không thể khai thác được thông tin này thì công dân cần cung cấp bản sao, bản chụp hoặc bản điện tử của một trong các giấy tờ, tài liệu chứng minh về chỗ ở, quan hệ nhân thân khi được yêu cầu. Ngoài ra, Nghị định quy định trường hợp công dân đăng ký thường trú vào chỗ ở hợp pháp thuộc quyền sở hữu của mình mà chỗ ở hợp pháp đó có nhiều hơn một chủ sở hữu thì không cần có ý kiến đồng ý của những người đồng sở hữu./.</w:t>
      </w:r>
    </w:p>
    <w:p w:rsidR="00F87DCD" w:rsidRPr="00834755" w:rsidRDefault="00F87DCD" w:rsidP="00F87DCD">
      <w:pPr>
        <w:ind w:firstLine="720"/>
        <w:rPr>
          <w:rFonts w:cs="Times New Roman"/>
          <w:b/>
          <w:bCs/>
          <w:szCs w:val="28"/>
        </w:rPr>
      </w:pPr>
    </w:p>
    <w:p w:rsidR="00F87DCD" w:rsidRPr="00834755" w:rsidRDefault="00F87DCD" w:rsidP="00F87DCD">
      <w:pPr>
        <w:pStyle w:val="NormalWeb"/>
        <w:shd w:val="clear" w:color="auto" w:fill="FFFFFF"/>
        <w:spacing w:before="0" w:beforeAutospacing="0" w:after="0" w:afterAutospacing="0"/>
        <w:ind w:firstLine="720"/>
        <w:jc w:val="center"/>
        <w:rPr>
          <w:b/>
          <w:sz w:val="28"/>
          <w:szCs w:val="28"/>
        </w:rPr>
      </w:pPr>
      <w:r w:rsidRPr="00834755">
        <w:rPr>
          <w:b/>
          <w:sz w:val="28"/>
          <w:szCs w:val="28"/>
        </w:rPr>
        <w:t>- HẾT –</w:t>
      </w:r>
    </w:p>
    <w:p w:rsidR="00F87DCD" w:rsidRPr="00834755" w:rsidRDefault="00F87DCD" w:rsidP="00F87DCD">
      <w:pPr>
        <w:pStyle w:val="NormalWeb"/>
        <w:shd w:val="clear" w:color="auto" w:fill="FFFFFF"/>
        <w:spacing w:before="0" w:beforeAutospacing="0" w:after="0" w:afterAutospacing="0"/>
        <w:jc w:val="both"/>
        <w:rPr>
          <w:b/>
          <w:sz w:val="28"/>
          <w:szCs w:val="28"/>
        </w:rPr>
      </w:pPr>
    </w:p>
    <w:p w:rsidR="00A034F6" w:rsidRDefault="00A034F6"/>
    <w:sectPr w:rsidR="00A034F6">
      <w:footerReference w:type="default" r:id="rId14"/>
      <w:pgSz w:w="11907" w:h="16840" w:code="9"/>
      <w:pgMar w:top="964" w:right="1021" w:bottom="907" w:left="1701"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278" w:rsidRDefault="00445278">
      <w:r>
        <w:separator/>
      </w:r>
    </w:p>
  </w:endnote>
  <w:endnote w:type="continuationSeparator" w:id="0">
    <w:p w:rsidR="00445278" w:rsidRDefault="0044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094"/>
      <w:docPartObj>
        <w:docPartGallery w:val="Page Numbers (Bottom of Page)"/>
        <w:docPartUnique/>
      </w:docPartObj>
    </w:sdtPr>
    <w:sdtEndPr/>
    <w:sdtContent>
      <w:p w:rsidR="002A2570" w:rsidRDefault="00F87DCD">
        <w:pPr>
          <w:pStyle w:val="Footer"/>
          <w:jc w:val="center"/>
        </w:pPr>
        <w:r>
          <w:fldChar w:fldCharType="begin"/>
        </w:r>
        <w:r>
          <w:instrText xml:space="preserve"> PAGE   \* MERGEFORMAT </w:instrText>
        </w:r>
        <w:r>
          <w:fldChar w:fldCharType="separate"/>
        </w:r>
        <w:r w:rsidR="00C456C5">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278" w:rsidRDefault="00445278">
      <w:r>
        <w:separator/>
      </w:r>
    </w:p>
  </w:footnote>
  <w:footnote w:type="continuationSeparator" w:id="0">
    <w:p w:rsidR="00445278" w:rsidRDefault="00445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CD"/>
    <w:rsid w:val="00445278"/>
    <w:rsid w:val="009C5CCE"/>
    <w:rsid w:val="00A034F6"/>
    <w:rsid w:val="00C456C5"/>
    <w:rsid w:val="00F8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42BA9-F4A5-4B43-8786-E6E4CEC1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DCD"/>
    <w:pPr>
      <w:spacing w:after="0" w:line="240" w:lineRule="auto"/>
      <w:ind w:hanging="142"/>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DCD"/>
    <w:pPr>
      <w:spacing w:before="100" w:beforeAutospacing="1" w:after="100" w:afterAutospacing="1"/>
      <w:ind w:firstLine="0"/>
      <w:jc w:val="left"/>
    </w:pPr>
    <w:rPr>
      <w:rFonts w:eastAsia="Times New Roman" w:cs="Times New Roman"/>
      <w:sz w:val="24"/>
      <w:szCs w:val="24"/>
    </w:rPr>
  </w:style>
  <w:style w:type="character" w:styleId="Strong">
    <w:name w:val="Strong"/>
    <w:basedOn w:val="DefaultParagraphFont"/>
    <w:uiPriority w:val="22"/>
    <w:qFormat/>
    <w:rsid w:val="00F87DCD"/>
    <w:rPr>
      <w:b/>
      <w:bCs/>
    </w:rPr>
  </w:style>
  <w:style w:type="character" w:styleId="Hyperlink">
    <w:name w:val="Hyperlink"/>
    <w:basedOn w:val="DefaultParagraphFont"/>
    <w:uiPriority w:val="99"/>
    <w:semiHidden/>
    <w:unhideWhenUsed/>
    <w:rsid w:val="00F87DCD"/>
    <w:rPr>
      <w:color w:val="0000FF"/>
      <w:u w:val="single"/>
    </w:rPr>
  </w:style>
  <w:style w:type="paragraph" w:styleId="Footer">
    <w:name w:val="footer"/>
    <w:basedOn w:val="Normal"/>
    <w:link w:val="FooterChar"/>
    <w:uiPriority w:val="99"/>
    <w:unhideWhenUsed/>
    <w:rsid w:val="00F87DCD"/>
    <w:pPr>
      <w:tabs>
        <w:tab w:val="center" w:pos="4680"/>
        <w:tab w:val="right" w:pos="9360"/>
      </w:tabs>
    </w:pPr>
  </w:style>
  <w:style w:type="character" w:customStyle="1" w:styleId="FooterChar">
    <w:name w:val="Footer Char"/>
    <w:basedOn w:val="DefaultParagraphFont"/>
    <w:link w:val="Footer"/>
    <w:uiPriority w:val="99"/>
    <w:rsid w:val="00F87DCD"/>
  </w:style>
  <w:style w:type="character" w:styleId="Emphasis">
    <w:name w:val="Emphasis"/>
    <w:basedOn w:val="DefaultParagraphFont"/>
    <w:uiPriority w:val="20"/>
    <w:qFormat/>
    <w:rsid w:val="00F87D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giao-thong/thong-tu-35-2024-tt-bgtvt-dao-tao-cap-giay-phep-lai-xe-giay-phep-lai-xe-quoc-te-chung-chi-giao-thong-duong-bo-378513-d1.html" TargetMode="External"/><Relationship Id="rId13" Type="http://schemas.openxmlformats.org/officeDocument/2006/relationships/hyperlink" Target="https://luatvietnam.vn/y-te/thong-tu-37-2024-tt-byt-huong-dan-thanh-toan-thuoc-hoa-duoc-sinh-pham-cua-nguoi-tham-gia-bhyt-373848-d1.html" TargetMode="External"/><Relationship Id="rId3" Type="http://schemas.openxmlformats.org/officeDocument/2006/relationships/webSettings" Target="webSettings.xml"/><Relationship Id="rId7" Type="http://schemas.openxmlformats.org/officeDocument/2006/relationships/hyperlink" Target="https://luatvietnam.vn/giao-thong/luat-trat-tu-an-toan-giao-thong-duong-bo-cua-quoc-hoi-so-36-2024-qh15-360844-d1.html" TargetMode="External"/><Relationship Id="rId12" Type="http://schemas.openxmlformats.org/officeDocument/2006/relationships/hyperlink" Target="https://luatvietnam.vn/thue/thong-tu-22-2024-tt-byt-cua-bo-y-te-quy-dinh-ve-thanh-toan-chi-phi-thuoc-thiet-bi-y-te-truc-tiep-cho-nguoi-co-the-bao-hiem-y-te-di-kham-benh-chua-benh-368536-d1.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aodong.vn/tags/nghi-huu-2917.ldo" TargetMode="External"/><Relationship Id="rId11" Type="http://schemas.openxmlformats.org/officeDocument/2006/relationships/hyperlink" Target="https://luatvietnam.vn/xuat-nhap-khau/thong-tu-47-2024-tt-bgtvt-trinh-tu-thu-tuc-kiem-dinh-khi-thai-xe-mo-to-xe-gan-may-379962-d1.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uatvietnam.vn/giao-thong/thong-tu-24-2023-tt-bca-cap-thu-hoi-dang-ky-bien-so-xe-co-gioi-259077-d1.html" TargetMode="External"/><Relationship Id="rId4" Type="http://schemas.openxmlformats.org/officeDocument/2006/relationships/footnotes" Target="footnotes.xml"/><Relationship Id="rId9" Type="http://schemas.openxmlformats.org/officeDocument/2006/relationships/hyperlink" Target="https://luatvietnam.vn/giao-thong/thong-tu-79-2024-tt-bca-cap-thu-hoi-chung-nhan-dang-ky-xe-bien-so-xe-co-gioi-xe-may-chuyen-dung-377888-d1.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2528</Words>
  <Characters>14414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Thai Tiep</dc:creator>
  <cp:keywords/>
  <dc:description/>
  <cp:lastModifiedBy>Admin</cp:lastModifiedBy>
  <cp:revision>2</cp:revision>
  <dcterms:created xsi:type="dcterms:W3CDTF">2024-12-30T02:03:00Z</dcterms:created>
  <dcterms:modified xsi:type="dcterms:W3CDTF">2025-01-05T00:55:00Z</dcterms:modified>
</cp:coreProperties>
</file>